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Legence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Legence Parent ML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40,878,404.00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40,878,404.00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40,878,404.00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Legence Parent II ML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25,162,794.00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25,162,794.00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25,162,794.00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Legence Parent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40,878,404.00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40,878,404.00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40,878,404.00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Legence Parent 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25,162,794.00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25,162,794.00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25,162,794.00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BX Refficiency Aggregator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40,878,404.00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40,878,404.00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40,878,404.00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Refficiency Aggregator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25,162,794.00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25,162,794.00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25,162,794.00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BCP 8/BEP 3 Holdings Manager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66,041,198.00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66,041,198.00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66,041,198.00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Energy Management Associates III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66,041,198.00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66,041,198.00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66,041,198.00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Management Associates VIII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66,041,198.00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66,041,198.00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66,041,198.00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EMA III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66,041,198.00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66,041,198.00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66,041,198.00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BMA VIII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66,041,198.00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66,041,198.00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66,041,198.00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Holdings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66,041,198.00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66,041,198.00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66,041,198.00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Holdings I/II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66,041,198.00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66,041,198.00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66,041,198.00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66,041,198.00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66,041,198.00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66,041,198.00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Blackstone Group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66,041,198.00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66,041,198.00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66,041,198.00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Stephen A. Schwarzman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66,041,198.00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66,041,198.00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66,041,198.00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61.1 %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item1to9"/>
      <w:bookmarkStart w:id="71" w:name="item1to9"/>
      <w:bookmarkEnd w:id="71"/>
    </w:p>
    <w:tbl>
      <w:tblPr>
        <w:tblW w:w="10205" w:type="dxa"/>
        <w:jc w:val="left"/>
        <w:tblInd w:w="0" w:type="dxa"/>
        <w:tblLayout w:type="fixed"/>
        <w:tblCellMar>
          <w:top w:w="28" w:type="dxa"/>
          <w:left w:w="28" w:type="dxa"/>
          <w:bottom w:w="28" w:type="dxa"/>
          <w:right w:w="28" w:type="dxa"/>
        </w:tblCellMar>
      </w:tblPr>
      <w:tblGrid>
        <w:gridCol w:w="1167"/>
        <w:gridCol w:w="8883"/>
        <w:gridCol w:w="155"/>
      </w:tblGrid>
      <w:tr>
        <w:trPr/>
        <w:tc>
          <w:tcPr>
            <w:tcW w:w="1167"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Legence Corp.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1601 Las Plumas Avenue, San Jose, CA 95133</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2.</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Each of the following is hereinafter individually referred to as a "Reporting Person" and collectively as the "Reporting Persons." This Schedule 13G is filed on behalf of: i. Legence Parent ML LLC ii. Legence Parent II ML LLC iii. Legence Parent LLC iv. Legence Parent II LLC v. BX Refficiency Aggregator LP vi. Refficiency Aggregator II LP vii. BCP 8/BEP 3 Holdings Manager L.L.C. viii. Blackstone Energy Management Associates III L.P. ix. Blackstone Management Associates VIII L.P. x. Blackstone EMA III L.L.C. xi. BMA VIII L.L.C. xii. Blackstone Holdings II L.P. xiii. Blackstone Holdings I/II GP L.L.C. xiv. Blackstone Inc. xv. Blackstone Group Management L.L.C. xvi. Stephen A. Schwarzman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c/o Blackstone Inc. 345 Park Avenue, New York, NY 10154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jc w:val="left"/>
              <w:rPr/>
            </w:pPr>
            <w:r>
              <w:rPr/>
              <w:t xml:space="preserve">Citizenship: </w:t>
            </w:r>
          </w:p>
          <w:p>
            <w:pPr>
              <w:pStyle w:val="TableContents"/>
              <w:bidi w:val="0"/>
              <w:spacing w:before="0" w:after="0"/>
              <w:jc w:val="left"/>
              <w:rPr/>
            </w:pPr>
            <w:r>
              <w:rPr/>
              <w:t>See the information set forth in Row 4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3.</w:t>
            </w:r>
          </w:p>
        </w:tc>
        <w:tc>
          <w:tcPr>
            <w:tcW w:w="88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(f)</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(g)</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(h)</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(j)</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(k)</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9038" w:type="dxa"/>
            <w:gridSpan w:val="2"/>
            <w:tcBorders/>
            <w:vAlign w:val="center"/>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Items 5 through 9 and 11 of each of the cover pages to this Schedule 13G are incorporated herein by reference. As of March 31, 2026, Legence Parent ML LLC directly holds (i) 178,571 shares of Class A common stock, par value $0.01 per share ("Class A Common Stock") and (ii) 40,699,833 shares of Class A Common Stock issuable in exchange for an equivalent number of Class B Units of Legence Holdings LLC on a one-for-one basis (together with the cancellation for no consideration of an equal number of shares of Class B Common Stock held by Legence Parent ML LLC). Legence Parent II ML LLC directly holds 25,162,794 shares of Class A Common Stock. Legence Parent ML LLC is controlled by Legence Parent LLC, its sole member. Legence Parent LLC is controlled by BX Refficiency Aggregator LP, its managing member. BCP 8/BEP 3 Holdings Manager L.L.C. is the general partner of BX Refficiency Aggregator LP. Legence Parent II ML LLC is controlled by Legence Parent II LLC, its sole member. Legence Parent II LLC is controlled by Refficiency Aggregator II LP, its managing member. BCP 8/BEP 3 Holdings Manager L.L.C. is the general partner of Refficiency Aggregator II LP. Blackstone Energy Management Associates III L.P. and Blackstone Management Associates VIII L.P. are the managing members of BCP 8/BEP 3 Holdings Manager L.L.C. Blackstone EMA III L.L.C. is the general partner of Blackstone Energy Management Associates III L.P. BMA VIII L.L.C. is the general partner of Blackstone Management Associates VIII L.P. Blackstone Holdings II L.P. is the managing member of Blackstone EMA III L.L.C. and BMA VIII L.L.C. Blackstone Holdings I/II GP L.L.C. is the general partner of Blackstone Holdings II L.P. Blackstone Inc. is the sole member of Blackstone Holdings I/II GP L.L.C. The sole holder of the Series II preferred stock of Blackstone Inc. ("Blackstone") is Blackstone Group Management L.L.C. Blackstone Group Management L.L.C. is wholly owned by Blackstone's senior managing directors and controlled by its founder, Stephen A. Schwarzman. Information with respect to each Reporting Person is given solely by such Reporting Person, and no Reporting Person assumes responsibility for the accuracy or completeness of the information furnished by another Reporting Person. Pursuant to Rule 13d-4 of the Securities Exchange Act of 1934, as amended (the "Exchange Act"), the Reporting Persons expressly declare that the filing of this Schedule 13G shall not be construed as an admission that any such person is, for the purposes of Section 13(d) and/or Section 13(g) of the Exchange Act or otherwise, the beneficial owner of any securities covered by this Schedule 13G held by any other person, and such beneficial ownership is expressly disclaimed.</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the percentage of shares of Class A Common Stock listed on Row 11 of such Reporting Person's cover page, calculated under Rule 13d-3 of the Act. Calculations are based on 67,338,099 shares of Class A Common Stock outstanding as of March 24, 2026, as set forth in the Issuer's Annual Report on Form 10-K filed with the SEC on March 30, 2026, and assumes the issuance of 40,699,833 shares of Class A Common Stock in exchange for an equivalent number of Class B Units of Legence Holdings LLC directly held by Legence Parent ML LLC on a one-for-one basis (together with the cancellation for no consideration of an equal number of shares of Class B Common Stock held by Legence Parent ML LLC).  %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information set forth in Row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information set forth in Row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information set forth in Row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information set forth in Row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6.</w:t>
            </w:r>
          </w:p>
        </w:tc>
        <w:tc>
          <w:tcPr>
            <w:tcW w:w="88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7.</w:t>
            </w:r>
          </w:p>
        </w:tc>
        <w:tc>
          <w:tcPr>
            <w:tcW w:w="88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8.</w:t>
            </w:r>
          </w:p>
        </w:tc>
        <w:tc>
          <w:tcPr>
            <w:tcW w:w="88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9.</w:t>
            </w:r>
          </w:p>
        </w:tc>
        <w:tc>
          <w:tcPr>
            <w:tcW w:w="88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2" w:name="certifications"/>
      <w:bookmarkStart w:id="73" w:name="certifications"/>
      <w:bookmarkEnd w:id="7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4" w:name="signatureInfo"/>
      <w:bookmarkStart w:id="75" w:name="signatureInfo"/>
      <w:bookmarkEnd w:id="7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52" w:type="dxa"/>
        <w:jc w:val="left"/>
        <w:tblInd w:w="0" w:type="dxa"/>
        <w:tblLayout w:type="fixed"/>
        <w:tblCellMar>
          <w:top w:w="28" w:type="dxa"/>
          <w:left w:w="28" w:type="dxa"/>
          <w:bottom w:w="28" w:type="dxa"/>
          <w:right w:w="28" w:type="dxa"/>
        </w:tblCellMar>
      </w:tblPr>
      <w:tblGrid>
        <w:gridCol w:w="2726"/>
        <w:gridCol w:w="2726"/>
      </w:tblGrid>
      <w:tr>
        <w:trPr/>
        <w:tc>
          <w:tcPr>
            <w:tcW w:w="2726" w:type="dxa"/>
            <w:tcBorders/>
            <w:vAlign w:val="center"/>
          </w:tcPr>
          <w:p>
            <w:pPr>
              <w:pStyle w:val="TableContents"/>
              <w:bidi w:val="0"/>
              <w:spacing w:before="0" w:after="0"/>
              <w:jc w:val="left"/>
              <w:rPr/>
            </w:pPr>
            <w:r>
              <w:rPr/>
              <w:t> </w:t>
            </w:r>
          </w:p>
          <w:tbl>
            <w:tblPr>
              <w:tblW w:w="2581" w:type="dxa"/>
              <w:jc w:val="left"/>
              <w:tblInd w:w="0" w:type="dxa"/>
              <w:tblLayout w:type="fixed"/>
              <w:tblCellMar>
                <w:top w:w="28" w:type="dxa"/>
                <w:left w:w="28" w:type="dxa"/>
                <w:bottom w:w="28" w:type="dxa"/>
                <w:right w:w="28" w:type="dxa"/>
              </w:tblCellMar>
            </w:tblPr>
            <w:tblGrid>
              <w:gridCol w:w="2581"/>
            </w:tblGrid>
            <w:tr>
              <w:trPr/>
              <w:tc>
                <w:tcPr>
                  <w:tcW w:w="2581" w:type="dxa"/>
                  <w:tcBorders/>
                  <w:vAlign w:val="center"/>
                </w:tcPr>
                <w:p>
                  <w:pPr>
                    <w:pStyle w:val="TableContents"/>
                    <w:bidi w:val="0"/>
                    <w:spacing w:before="0" w:after="0"/>
                    <w:jc w:val="left"/>
                    <w:rPr/>
                  </w:pPr>
                  <w:r>
                    <w:rPr/>
                    <w:t>Legence Parent ML LLC</w:t>
                  </w:r>
                </w:p>
              </w:tc>
            </w:tr>
          </w:tbl>
          <w:p>
            <w:pPr>
              <w:pStyle w:val="TableContents"/>
              <w:bidi w:val="0"/>
              <w:spacing w:before="0" w:after="283"/>
              <w:jc w:val="left"/>
              <w:rPr/>
            </w:pPr>
            <w:r>
              <w:rPr/>
            </w:r>
          </w:p>
        </w:tc>
        <w:tc>
          <w:tcPr>
            <w:tcW w:w="27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Robert Brooks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Robert Brooks/Vice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Legence Parent II ML LLC</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Robert Brooks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Robert Brooks/Vice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4558" w:type="dxa"/>
        <w:jc w:val="left"/>
        <w:tblInd w:w="0" w:type="dxa"/>
        <w:tblLayout w:type="fixed"/>
        <w:tblCellMar>
          <w:top w:w="28" w:type="dxa"/>
          <w:left w:w="28" w:type="dxa"/>
          <w:bottom w:w="28" w:type="dxa"/>
          <w:right w:w="28" w:type="dxa"/>
        </w:tblCellMar>
      </w:tblPr>
      <w:tblGrid>
        <w:gridCol w:w="2279"/>
        <w:gridCol w:w="2279"/>
      </w:tblGrid>
      <w:tr>
        <w:trPr/>
        <w:tc>
          <w:tcPr>
            <w:tcW w:w="2279" w:type="dxa"/>
            <w:tcBorders/>
            <w:vAlign w:val="center"/>
          </w:tcPr>
          <w:p>
            <w:pPr>
              <w:pStyle w:val="TableContents"/>
              <w:bidi w:val="0"/>
              <w:spacing w:before="0" w:after="0"/>
              <w:jc w:val="left"/>
              <w:rPr/>
            </w:pPr>
            <w:r>
              <w:rPr/>
              <w:t> </w:t>
            </w:r>
          </w:p>
          <w:tbl>
            <w:tblPr>
              <w:tblW w:w="2161" w:type="dxa"/>
              <w:jc w:val="left"/>
              <w:tblInd w:w="0" w:type="dxa"/>
              <w:tblLayout w:type="fixed"/>
              <w:tblCellMar>
                <w:top w:w="28" w:type="dxa"/>
                <w:left w:w="28" w:type="dxa"/>
                <w:bottom w:w="28" w:type="dxa"/>
                <w:right w:w="28" w:type="dxa"/>
              </w:tblCellMar>
            </w:tblPr>
            <w:tblGrid>
              <w:gridCol w:w="2161"/>
            </w:tblGrid>
            <w:tr>
              <w:trPr/>
              <w:tc>
                <w:tcPr>
                  <w:tcW w:w="2161" w:type="dxa"/>
                  <w:tcBorders/>
                  <w:vAlign w:val="center"/>
                </w:tcPr>
                <w:p>
                  <w:pPr>
                    <w:pStyle w:val="TableContents"/>
                    <w:bidi w:val="0"/>
                    <w:spacing w:before="0" w:after="0"/>
                    <w:jc w:val="left"/>
                    <w:rPr/>
                  </w:pPr>
                  <w:r>
                    <w:rPr/>
                    <w:t>Legence Parent LLC</w:t>
                  </w:r>
                </w:p>
              </w:tc>
            </w:tr>
          </w:tbl>
          <w:p>
            <w:pPr>
              <w:pStyle w:val="TableContents"/>
              <w:bidi w:val="0"/>
              <w:spacing w:before="0" w:after="283"/>
              <w:jc w:val="left"/>
              <w:rPr/>
            </w:pPr>
            <w:r>
              <w:rPr/>
            </w:r>
          </w:p>
        </w:tc>
        <w:tc>
          <w:tcPr>
            <w:tcW w:w="22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Bryce Seki</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Bryce Seki/General Counsel and Secretary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Legence Parent II LLC</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Bryce Seki</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Bryce Seki/General Counsel and Secretary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BX Refficiency Aggregator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Robert Brooks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BCP 8/BEP 3 Holdings Manager L.L.C., its general partner, By: Robert Brooks/Authorized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Refficiency Aggregator II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Robert Brooks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BCP 8/BEP 3 Holdings Manager L.L.C., its general partner, By: Robert Brooks/Authorized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8412" w:type="dxa"/>
        <w:jc w:val="left"/>
        <w:tblInd w:w="0" w:type="dxa"/>
        <w:tblLayout w:type="fixed"/>
        <w:tblCellMar>
          <w:top w:w="28" w:type="dxa"/>
          <w:left w:w="28" w:type="dxa"/>
          <w:bottom w:w="28" w:type="dxa"/>
          <w:right w:w="28" w:type="dxa"/>
        </w:tblCellMar>
      </w:tblPr>
      <w:tblGrid>
        <w:gridCol w:w="4206"/>
        <w:gridCol w:w="4206"/>
      </w:tblGrid>
      <w:tr>
        <w:trPr/>
        <w:tc>
          <w:tcPr>
            <w:tcW w:w="4206" w:type="dxa"/>
            <w:tcBorders/>
            <w:vAlign w:val="center"/>
          </w:tcPr>
          <w:p>
            <w:pPr>
              <w:pStyle w:val="TableContents"/>
              <w:bidi w:val="0"/>
              <w:spacing w:before="0" w:after="0"/>
              <w:jc w:val="left"/>
              <w:rPr/>
            </w:pPr>
            <w:r>
              <w:rPr/>
              <w:t> </w:t>
            </w:r>
          </w:p>
          <w:tbl>
            <w:tblPr>
              <w:tblW w:w="4036" w:type="dxa"/>
              <w:jc w:val="left"/>
              <w:tblInd w:w="0" w:type="dxa"/>
              <w:tblLayout w:type="fixed"/>
              <w:tblCellMar>
                <w:top w:w="28" w:type="dxa"/>
                <w:left w:w="28" w:type="dxa"/>
                <w:bottom w:w="28" w:type="dxa"/>
                <w:right w:w="28" w:type="dxa"/>
              </w:tblCellMar>
            </w:tblPr>
            <w:tblGrid>
              <w:gridCol w:w="4036"/>
            </w:tblGrid>
            <w:tr>
              <w:trPr/>
              <w:tc>
                <w:tcPr>
                  <w:tcW w:w="4036" w:type="dxa"/>
                  <w:tcBorders/>
                  <w:vAlign w:val="center"/>
                </w:tcPr>
                <w:p>
                  <w:pPr>
                    <w:pStyle w:val="TableContents"/>
                    <w:bidi w:val="0"/>
                    <w:spacing w:before="0" w:after="0"/>
                    <w:jc w:val="left"/>
                    <w:rPr/>
                  </w:pPr>
                  <w:r>
                    <w:rPr/>
                    <w:t>BCP 8/BEP 3 Holdings Manager L.L.C.</w:t>
                  </w:r>
                </w:p>
              </w:tc>
            </w:tr>
          </w:tbl>
          <w:p>
            <w:pPr>
              <w:pStyle w:val="TableContents"/>
              <w:bidi w:val="0"/>
              <w:spacing w:before="0" w:after="283"/>
              <w:jc w:val="left"/>
              <w:rPr/>
            </w:pPr>
            <w:r>
              <w:rPr/>
            </w:r>
          </w:p>
        </w:tc>
        <w:tc>
          <w:tcPr>
            <w:tcW w:w="42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Robert Brooks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Robert Brooks/Authorized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0"/>
        <w:gridCol w:w="5085"/>
      </w:tblGrid>
      <w:tr>
        <w:trPr/>
        <w:tc>
          <w:tcPr>
            <w:tcW w:w="5120" w:type="dxa"/>
            <w:tcBorders/>
            <w:vAlign w:val="center"/>
          </w:tcPr>
          <w:p>
            <w:pPr>
              <w:pStyle w:val="TableContents"/>
              <w:bidi w:val="0"/>
              <w:spacing w:before="0" w:after="0"/>
              <w:jc w:val="left"/>
              <w:rPr/>
            </w:pPr>
            <w:r>
              <w:rPr/>
              <w:t> </w:t>
            </w:r>
          </w:p>
          <w:tbl>
            <w:tblPr>
              <w:tblW w:w="5071" w:type="dxa"/>
              <w:jc w:val="left"/>
              <w:tblInd w:w="0" w:type="dxa"/>
              <w:tblLayout w:type="fixed"/>
              <w:tblCellMar>
                <w:top w:w="28" w:type="dxa"/>
                <w:left w:w="28" w:type="dxa"/>
                <w:bottom w:w="28" w:type="dxa"/>
                <w:right w:w="28" w:type="dxa"/>
              </w:tblCellMar>
            </w:tblPr>
            <w:tblGrid>
              <w:gridCol w:w="5071"/>
            </w:tblGrid>
            <w:tr>
              <w:trPr/>
              <w:tc>
                <w:tcPr>
                  <w:tcW w:w="5071" w:type="dxa"/>
                  <w:tcBorders/>
                  <w:vAlign w:val="center"/>
                </w:tcPr>
                <w:p>
                  <w:pPr>
                    <w:pStyle w:val="TableContents"/>
                    <w:bidi w:val="0"/>
                    <w:spacing w:before="0" w:after="0"/>
                    <w:jc w:val="left"/>
                    <w:rPr/>
                  </w:pPr>
                  <w:r>
                    <w:rPr/>
                    <w:t>Blackstone Energy Management Associates III L.P.</w:t>
                  </w:r>
                </w:p>
              </w:tc>
            </w:tr>
          </w:tbl>
          <w:p>
            <w:pPr>
              <w:pStyle w:val="TableContents"/>
              <w:bidi w:val="0"/>
              <w:spacing w:before="0" w:after="283"/>
              <w:jc w:val="left"/>
              <w:rPr/>
            </w:pPr>
            <w:r>
              <w:rPr/>
            </w:r>
          </w:p>
        </w:tc>
        <w:tc>
          <w:tcPr>
            <w:tcW w:w="50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Robert Brooks</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Blackstone EMA III L.L.C., its general partner, By: Robert Brooks/Authorized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9324" w:type="dxa"/>
        <w:jc w:val="left"/>
        <w:tblInd w:w="0" w:type="dxa"/>
        <w:tblLayout w:type="fixed"/>
        <w:tblCellMar>
          <w:top w:w="28" w:type="dxa"/>
          <w:left w:w="28" w:type="dxa"/>
          <w:bottom w:w="28" w:type="dxa"/>
          <w:right w:w="28" w:type="dxa"/>
        </w:tblCellMar>
      </w:tblPr>
      <w:tblGrid>
        <w:gridCol w:w="4662"/>
        <w:gridCol w:w="4662"/>
      </w:tblGrid>
      <w:tr>
        <w:trPr/>
        <w:tc>
          <w:tcPr>
            <w:tcW w:w="4662" w:type="dxa"/>
            <w:tcBorders/>
            <w:vAlign w:val="center"/>
          </w:tcPr>
          <w:p>
            <w:pPr>
              <w:pStyle w:val="TableContents"/>
              <w:bidi w:val="0"/>
              <w:spacing w:before="0" w:after="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0"/>
                    <w:jc w:val="left"/>
                    <w:rPr/>
                  </w:pPr>
                  <w:r>
                    <w:rPr/>
                    <w:t>Blackstone Management Associates VIII L.P.</w:t>
                  </w:r>
                </w:p>
              </w:tc>
            </w:tr>
          </w:tbl>
          <w:p>
            <w:pPr>
              <w:pStyle w:val="TableContents"/>
              <w:bidi w:val="0"/>
              <w:spacing w:before="0" w:after="283"/>
              <w:jc w:val="left"/>
              <w:rPr/>
            </w:pPr>
            <w:r>
              <w:rPr/>
            </w:r>
          </w:p>
        </w:tc>
        <w:tc>
          <w:tcPr>
            <w:tcW w:w="46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Robert Brooks</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Blackstone EMA III L.L.C., its general partner, By: Robert Brooks/Authorized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Blackstone EMA III L.L.C.</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Robert Brooks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Robert Brooks/Authorized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BMA VIII L.L.C.</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Robert Brooks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Robert Brooks/Authorized Signatory</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Blackstone Holdings II L.P.</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Victoria Portnoy</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Blackstone Holdings I/II GP L.L.C., its general partner, By: Victoria Portnoy/Managing Director - Assistant Secretary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Blackstone Holdings I/II GP L.L.C.</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Victoria Portnoy</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Victoria Portnoy/Managing Director - Assistant Secretary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Blackstone Inc.</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Victoria Portnoy</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Victoria Portnoy/Managing Director - Assistant Secretary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8118" w:type="dxa"/>
        <w:jc w:val="left"/>
        <w:tblInd w:w="0" w:type="dxa"/>
        <w:tblLayout w:type="fixed"/>
        <w:tblCellMar>
          <w:top w:w="28" w:type="dxa"/>
          <w:left w:w="28" w:type="dxa"/>
          <w:bottom w:w="28" w:type="dxa"/>
          <w:right w:w="28" w:type="dxa"/>
        </w:tblCellMar>
      </w:tblPr>
      <w:tblGrid>
        <w:gridCol w:w="4059"/>
        <w:gridCol w:w="4059"/>
      </w:tblGrid>
      <w:tr>
        <w:trPr/>
        <w:tc>
          <w:tcPr>
            <w:tcW w:w="4059" w:type="dxa"/>
            <w:tcBorders/>
            <w:vAlign w:val="center"/>
          </w:tcPr>
          <w:p>
            <w:pPr>
              <w:pStyle w:val="TableContents"/>
              <w:bidi w:val="0"/>
              <w:spacing w:before="0" w:after="0"/>
              <w:jc w:val="left"/>
              <w:rPr/>
            </w:pPr>
            <w:r>
              <w:rPr/>
              <w:t> </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0"/>
                    <w:jc w:val="left"/>
                    <w:rPr/>
                  </w:pPr>
                  <w:r>
                    <w:rPr/>
                    <w:t>Blackstone Group Management L.L.C.</w:t>
                  </w:r>
                </w:p>
              </w:tc>
            </w:tr>
          </w:tbl>
          <w:p>
            <w:pPr>
              <w:pStyle w:val="TableContents"/>
              <w:bidi w:val="0"/>
              <w:spacing w:before="0" w:after="283"/>
              <w:jc w:val="left"/>
              <w:rPr/>
            </w:pPr>
            <w:r>
              <w:rPr/>
            </w:r>
          </w:p>
        </w:tc>
        <w:tc>
          <w:tcPr>
            <w:tcW w:w="40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1"/>
        <w:gridCol w:w="4324"/>
      </w:tblGrid>
      <w:tr>
        <w:trPr/>
        <w:tc>
          <w:tcPr>
            <w:tcW w:w="58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Victoria Portnoy</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Victoria Portnoy/Managing Director - Assistant Secretary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5338" w:type="dxa"/>
        <w:jc w:val="left"/>
        <w:tblInd w:w="0" w:type="dxa"/>
        <w:tblLayout w:type="fixed"/>
        <w:tblCellMar>
          <w:top w:w="28" w:type="dxa"/>
          <w:left w:w="28" w:type="dxa"/>
          <w:bottom w:w="28" w:type="dxa"/>
          <w:right w:w="28" w:type="dxa"/>
        </w:tblCellMar>
      </w:tblPr>
      <w:tblGrid>
        <w:gridCol w:w="2669"/>
        <w:gridCol w:w="2669"/>
      </w:tblGrid>
      <w:tr>
        <w:trPr/>
        <w:tc>
          <w:tcPr>
            <w:tcW w:w="2669" w:type="dxa"/>
            <w:tcBorders/>
            <w:vAlign w:val="center"/>
          </w:tcPr>
          <w:p>
            <w:pPr>
              <w:pStyle w:val="TableContents"/>
              <w:bidi w:val="0"/>
              <w:spacing w:before="0" w:after="0"/>
              <w:jc w:val="left"/>
              <w:rPr/>
            </w:pPr>
            <w:r>
              <w:rPr/>
              <w:t> </w:t>
            </w:r>
          </w:p>
          <w:tbl>
            <w:tblPr>
              <w:tblW w:w="2521" w:type="dxa"/>
              <w:jc w:val="left"/>
              <w:tblInd w:w="0" w:type="dxa"/>
              <w:tblLayout w:type="fixed"/>
              <w:tblCellMar>
                <w:top w:w="28" w:type="dxa"/>
                <w:left w:w="28" w:type="dxa"/>
                <w:bottom w:w="28" w:type="dxa"/>
                <w:right w:w="28" w:type="dxa"/>
              </w:tblCellMar>
            </w:tblPr>
            <w:tblGrid>
              <w:gridCol w:w="2521"/>
            </w:tblGrid>
            <w:tr>
              <w:trPr/>
              <w:tc>
                <w:tcPr>
                  <w:tcW w:w="2521" w:type="dxa"/>
                  <w:tcBorders/>
                  <w:vAlign w:val="center"/>
                </w:tcPr>
                <w:p>
                  <w:pPr>
                    <w:pStyle w:val="TableContents"/>
                    <w:bidi w:val="0"/>
                    <w:spacing w:before="0" w:after="0"/>
                    <w:jc w:val="left"/>
                    <w:rPr/>
                  </w:pPr>
                  <w:r>
                    <w:rPr/>
                    <w:t>Stephen A. Schwarzman</w:t>
                  </w:r>
                </w:p>
              </w:tc>
            </w:tr>
          </w:tbl>
          <w:p>
            <w:pPr>
              <w:pStyle w:val="TableContents"/>
              <w:bidi w:val="0"/>
              <w:spacing w:before="0" w:after="283"/>
              <w:jc w:val="left"/>
              <w:rPr/>
            </w:pPr>
            <w:r>
              <w:rPr/>
            </w:r>
          </w:p>
        </w:tc>
        <w:tc>
          <w:tcPr>
            <w:tcW w:w="26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1"/>
        <w:gridCol w:w="4224"/>
      </w:tblGrid>
      <w:tr>
        <w:trPr/>
        <w:tc>
          <w:tcPr>
            <w:tcW w:w="59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Stephen A. Schwarzman</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Stephen A. Schwarzman</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05/01/2026</w:t>
                  </w:r>
                </w:p>
              </w:tc>
            </w:tr>
          </w:tbl>
          <w:p>
            <w:pPr>
              <w:pStyle w:val="TableContents"/>
              <w:bidi w:val="0"/>
              <w:spacing w:before="0" w:after="283"/>
              <w:jc w:val="left"/>
              <w:rPr/>
            </w:pPr>
            <w:r>
              <w:rPr/>
            </w:r>
          </w:p>
        </w:tc>
        <w:tc>
          <w:tcPr>
            <w:tcW w:w="42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3375</Words>
  <Characters>17756</Characters>
  <CharactersWithSpaces>20824</CharactersWithSpaces>
  <Paragraphs>851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